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南昌大学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网络教学平台教师操作指南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（简洁版）（第五版）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1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教育技术与教学资源中心</w:t>
      </w:r>
    </w:p>
    <w:p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2022年3月16日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spacing w:line="360" w:lineRule="auto"/>
        <w:jc w:val="center"/>
        <w:rPr>
          <w:rFonts w:ascii="黑体" w:hAnsi="黑体" w:eastAsia="黑体" w:cs="微软雅黑"/>
          <w:b/>
          <w:bCs/>
          <w:sz w:val="32"/>
          <w:szCs w:val="32"/>
        </w:rPr>
      </w:pPr>
      <w:r>
        <w:rPr>
          <w:rFonts w:hint="eastAsia" w:ascii="黑体" w:hAnsi="黑体" w:eastAsia="黑体" w:cs="微软雅黑"/>
          <w:b/>
          <w:bCs/>
          <w:sz w:val="32"/>
          <w:szCs w:val="32"/>
        </w:rPr>
        <w:t>目录</w:t>
      </w:r>
    </w:p>
    <w:sdt>
      <w:sdtPr>
        <w:rPr>
          <w:rFonts w:ascii="宋体" w:hAnsi="宋体" w:eastAsia="宋体"/>
          <w:kern w:val="0"/>
          <w:sz w:val="20"/>
          <w:szCs w:val="20"/>
        </w:rPr>
        <w:id w:val="147462233"/>
        <w:docPartObj>
          <w:docPartGallery w:val="Table of Contents"/>
          <w:docPartUnique/>
        </w:docPartObj>
      </w:sdtPr>
      <w:sdtEndPr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</w:rPr>
      </w:sdtEndPr>
      <w:sdtContent>
        <w:p>
          <w:pPr>
            <w:jc w:val="center"/>
          </w:pPr>
          <w:bookmarkStart w:id="0" w:name="_Toc3792_WPSOffice_Type2"/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"_Toc16928_WPSOffice_Level1"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一、登录平台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bookmarkStart w:id="1" w:name="_Toc16928_WPSOffice_Level1Page"/>
          <w:r>
            <w:rPr>
              <w:rFonts w:asciiTheme="minorEastAsia" w:hAnsiTheme="minorEastAsia"/>
              <w:bCs/>
              <w:sz w:val="24"/>
              <w:szCs w:val="24"/>
            </w:rPr>
            <w:t>3</w:t>
          </w:r>
          <w:bookmarkEnd w:id="1"/>
          <w:r>
            <w:rPr>
              <w:rFonts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"_Toc3792_WPSOffice_Level1"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二、激活课程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5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"_Toc7744_WPSOffice_Level1"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三、快速建课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7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"_Toc13204_WPSOffice_Level1"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四、作业与测验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8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"_Toc3792_WPSOffice_Level2"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1、题库建设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8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"_Toc7744_WPSOffice_Level2"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2、随机出题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10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"_Toc21854_WPSOffice_Level1"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color w:val="000000" w:themeColor="text1"/>
              <w:sz w:val="24"/>
              <w:szCs w:val="24"/>
            </w:rPr>
            <w:t>五、学习进度的监督管理</w:t>
          </w:r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</w:rPr>
            <w:tab/>
          </w:r>
          <w:bookmarkStart w:id="2" w:name="_Toc21854_WPSOffice_Level1Page"/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</w:rPr>
            <w:t>1</w:t>
          </w:r>
          <w:bookmarkEnd w:id="2"/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</w:rPr>
            <w:t>3</w:t>
          </w:r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"_Toc13204_WPSOffice_Level2"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1、任务点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13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"_Toc21854_WPSOffice_Level2"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2、闯关模式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"_Toc1183_WPSOffice_Level2"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3、数据统计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 w:cs="微软雅黑"/>
              <w:bCs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"_六、关于直播的功能" </w:instrText>
          </w:r>
          <w: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六、关于直播的功能</w:t>
          </w:r>
          <w:r>
            <w:rPr>
              <w:rFonts w:ascii="宋体" w:hAnsi="宋体" w:eastAsia="宋体" w:cs="微软雅黑"/>
              <w:color w:val="000000" w:themeColor="text1"/>
              <w:sz w:val="24"/>
              <w:szCs w:val="24"/>
            </w:rPr>
            <w:tab/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</w:rPr>
            <w:t>16</w:t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"_Toc19249_WPSOffice_Level2"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1、用速课制作微课视频，建立课程资源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16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"_Toc1007_WPSOffice_Level2"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2、同步课堂开展直播活动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21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"_Toc22533_WPSOffice_Level2"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3、用手机利用课程活动库的直播开展直播活动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22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  <w:bookmarkEnd w:id="0"/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color w:val="000000" w:themeColor="text1"/>
              <w:sz w:val="24"/>
              <w:szCs w:val="24"/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instrText xml:space="preserve"> HYPERLINK  \l "_七、速课添加到章节"</w:instrText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七、速课添加到章节</w:t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23</w:t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sz w:val="24"/>
              <w:szCs w:val="24"/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sz w:val="24"/>
              <w:szCs w:val="24"/>
            </w:rPr>
            <w:instrText xml:space="preserve"> HYPERLINK  \l "_八、如何进入群聊"</w:instrText>
          </w:r>
          <w:r>
            <w:rPr>
              <w:rFonts w:ascii="宋体" w:hAnsi="宋体" w:eastAsia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4"/>
            </w:rPr>
            <w:t>八、如何进入群聊</w:t>
          </w:r>
          <w:r>
            <w:rPr>
              <w:rFonts w:ascii="宋体" w:hAnsi="宋体" w:eastAsia="宋体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sz w:val="24"/>
              <w:szCs w:val="24"/>
            </w:rPr>
            <w:t>25</w:t>
          </w:r>
        </w:p>
        <w:p>
          <w:pPr>
            <w:pStyle w:val="13"/>
            <w:tabs>
              <w:tab w:val="right" w:leader="dot" w:pos="8306"/>
            </w:tabs>
            <w:spacing w:line="440" w:lineRule="exact"/>
          </w:pPr>
          <w:r>
            <w:rPr>
              <w:rFonts w:ascii="宋体" w:hAnsi="宋体" w:eastAsia="宋体"/>
              <w:sz w:val="24"/>
              <w:szCs w:val="24"/>
            </w:rPr>
            <w:fldChar w:fldCharType="end"/>
          </w:r>
          <w:r>
            <w:fldChar w:fldCharType="begin"/>
          </w:r>
          <w:r>
            <w:instrText xml:space="preserve"> HYPERLINK \l "_九、课件通过附件形式上传" </w:instrText>
          </w:r>
          <w:r>
            <w:fldChar w:fldCharType="separate"/>
          </w:r>
          <w:r>
            <w:rPr>
              <w:rFonts w:hint="eastAsia" w:ascii="宋体" w:hAnsi="宋体" w:eastAsia="宋体"/>
              <w:sz w:val="24"/>
              <w:szCs w:val="24"/>
            </w:rPr>
            <w:t>九、课件通过附件形式上传</w:t>
          </w:r>
          <w:r>
            <w:rPr>
              <w:rFonts w:ascii="宋体" w:hAnsi="宋体" w:eastAsia="宋体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sz w:val="24"/>
              <w:szCs w:val="24"/>
            </w:rPr>
            <w:t>25</w:t>
          </w:r>
          <w:r>
            <w:rPr>
              <w:rFonts w:hint="eastAsia" w:ascii="宋体" w:hAnsi="宋体" w:eastAsia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"_十、课件通过附件形式上传" </w:instrText>
          </w:r>
          <w:r>
            <w:fldChar w:fldCharType="separate"/>
          </w:r>
          <w:r>
            <w:rPr>
              <w:rFonts w:hint="eastAsia" w:asciiTheme="minorEastAsia" w:hAnsiTheme="minorEastAsia"/>
              <w:color w:val="FF0000"/>
              <w:sz w:val="24"/>
              <w:szCs w:val="24"/>
            </w:rPr>
            <w:t>十、如何设置作业为生生互评.........................................26</w:t>
          </w:r>
          <w:r>
            <w:rPr>
              <w:rFonts w:hint="eastAsia" w:asciiTheme="minorEastAsia" w:hAnsiTheme="minorEastAsia"/>
              <w:color w:val="FF0000"/>
              <w:sz w:val="24"/>
              <w:szCs w:val="24"/>
            </w:rPr>
            <w:fldChar w:fldCharType="end"/>
          </w:r>
        </w:p>
      </w:sdtContent>
    </w:sdt>
    <w:p>
      <w:pPr>
        <w:spacing w:line="360" w:lineRule="auto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（红色目录为新增内容）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bookmarkStart w:id="3" w:name="_Toc16928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一、登录平台</w:t>
      </w:r>
      <w:bookmarkEnd w:id="3"/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cs="微软雅黑" w:asciiTheme="minorEastAsia" w:hAnsiTheme="minorEastAsia"/>
          <w:sz w:val="24"/>
          <w:szCs w:val="24"/>
        </w:rPr>
        <w:t>根</w:t>
      </w:r>
      <w:r>
        <w:rPr>
          <w:rFonts w:hint="eastAsia" w:cs="微软雅黑" w:asciiTheme="minorEastAsia" w:hAnsiTheme="minorEastAsia"/>
          <w:sz w:val="24"/>
          <w:szCs w:val="24"/>
        </w:rPr>
        <w:t>据国家互联网管理的有关要求，为增强网络的安全性，</w:t>
      </w:r>
      <w:r>
        <w:rPr>
          <w:rFonts w:cs="微软雅黑" w:asciiTheme="minorEastAsia" w:hAnsiTheme="minorEastAsia"/>
          <w:sz w:val="24"/>
          <w:szCs w:val="24"/>
        </w:rPr>
        <w:t>进入南昌大学网络教学平台应采用学校</w:t>
      </w:r>
      <w:r>
        <w:rPr>
          <w:rFonts w:hint="eastAsia" w:cs="微软雅黑" w:asciiTheme="minorEastAsia" w:hAnsiTheme="minorEastAsia"/>
          <w:sz w:val="24"/>
          <w:szCs w:val="24"/>
        </w:rPr>
        <w:t>综合服务门户</w:t>
      </w:r>
      <w:r>
        <w:rPr>
          <w:rFonts w:cs="微软雅黑" w:asciiTheme="minorEastAsia" w:hAnsiTheme="minorEastAsia"/>
          <w:sz w:val="24"/>
          <w:szCs w:val="24"/>
        </w:rPr>
        <w:t>跳转或学校统一身份认证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</w:t>
      </w:r>
      <w:r>
        <w:rPr>
          <w:rFonts w:cs="微软雅黑" w:asciiTheme="minorEastAsia" w:hAnsiTheme="minorEastAsia"/>
          <w:sz w:val="24"/>
          <w:szCs w:val="24"/>
        </w:rPr>
        <w:t>（采用统一身份认证登录的系统账号密码只需记住一个</w:t>
      </w:r>
      <w:r>
        <w:rPr>
          <w:rFonts w:hint="eastAsia" w:cs="微软雅黑" w:asciiTheme="minorEastAsia" w:hAnsiTheme="minorEastAsia"/>
          <w:sz w:val="24"/>
          <w:szCs w:val="24"/>
        </w:rPr>
        <w:t>即可</w:t>
      </w:r>
      <w:r>
        <w:rPr>
          <w:rFonts w:cs="微软雅黑" w:asciiTheme="minorEastAsia" w:hAnsiTheme="minorEastAsia"/>
          <w:sz w:val="24"/>
          <w:szCs w:val="24"/>
        </w:rPr>
        <w:t>）</w:t>
      </w:r>
      <w:r>
        <w:rPr>
          <w:rFonts w:hint="eastAsia" w:cs="微软雅黑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Style w:val="12"/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cs="宋体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HYPERLINK "http://ncu.fanya.chaoxing.com/portal"</w:instrText>
      </w:r>
      <w:r>
        <w:rPr>
          <w:rFonts w:hint="eastAsia" w:cs="宋体"/>
        </w:rPr>
        <w:fldChar w:fldCharType="separate"/>
      </w:r>
      <w:r>
        <w:rPr>
          <w:rStyle w:val="12"/>
          <w:rFonts w:hint="eastAsia" w:ascii="宋体" w:hAnsi="宋体" w:eastAsia="宋体" w:cs="微软雅黑"/>
          <w:sz w:val="24"/>
          <w:szCs w:val="24"/>
        </w:rPr>
        <w:t>http://ehome.ncu.edu.cn/</w:t>
      </w:r>
    </w:p>
    <w:p>
      <w:pPr>
        <w:spacing w:line="360" w:lineRule="auto"/>
        <w:rPr>
          <w:rStyle w:val="12"/>
          <w:rFonts w:cs="微软雅黑" w:asciiTheme="minorEastAsia" w:hAnsiTheme="minorEastAsia"/>
          <w:b/>
          <w:color w:val="000000" w:themeColor="text1"/>
          <w:sz w:val="24"/>
          <w:szCs w:val="24"/>
        </w:rPr>
      </w:pPr>
      <w:r>
        <w:rPr>
          <w:rStyle w:val="12"/>
          <w:rFonts w:hint="eastAsia" w:ascii="宋体" w:hAnsi="宋体" w:eastAsia="宋体" w:cs="微软雅黑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380" cy="2957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学校门户网站</w:t>
      </w:r>
      <w:r>
        <w:rPr>
          <w:rFonts w:cs="微软雅黑" w:asciiTheme="minorEastAsia" w:hAnsiTheme="minorEastAsia"/>
          <w:sz w:val="24"/>
          <w:szCs w:val="24"/>
        </w:rPr>
        <w:t>采用统一身份认证登录，</w:t>
      </w:r>
      <w:r>
        <w:rPr>
          <w:rFonts w:hint="eastAsia" w:cs="微软雅黑" w:asciiTheme="minorEastAsia" w:hAnsiTheme="minorEastAsia"/>
          <w:sz w:val="24"/>
          <w:szCs w:val="24"/>
        </w:rPr>
        <w:t>可以通过在职的教师工资号、在校的学生学号、手机号或身份证号登录（教师工资号不足6位前面请补0），密码为统一身份认证密码。如忘记密码或账号被冻结，</w:t>
      </w:r>
      <w:r>
        <w:rPr>
          <w:rFonts w:cs="微软雅黑" w:asciiTheme="minorEastAsia" w:hAnsiTheme="minorEastAsia"/>
          <w:sz w:val="24"/>
          <w:szCs w:val="24"/>
        </w:rPr>
        <w:t>可</w:t>
      </w:r>
      <w:r>
        <w:rPr>
          <w:rFonts w:hint="eastAsia" w:cs="微软雅黑" w:asciiTheme="minorEastAsia" w:hAnsiTheme="minorEastAsia"/>
          <w:sz w:val="24"/>
          <w:szCs w:val="24"/>
        </w:rPr>
        <w:t>点击</w:t>
      </w:r>
      <w:r>
        <w:rPr>
          <w:rFonts w:cs="微软雅黑" w:asciiTheme="minorEastAsia" w:hAnsiTheme="minorEastAsia"/>
          <w:sz w:val="24"/>
          <w:szCs w:val="24"/>
        </w:rPr>
        <w:t>登录</w:t>
      </w:r>
      <w:r>
        <w:rPr>
          <w:rFonts w:hint="eastAsia" w:cs="微软雅黑" w:asciiTheme="minorEastAsia" w:hAnsiTheme="minorEastAsia"/>
          <w:sz w:val="24"/>
          <w:szCs w:val="24"/>
        </w:rPr>
        <w:t>页面中相应的链接进行</w:t>
      </w:r>
      <w:r>
        <w:rPr>
          <w:rFonts w:cs="微软雅黑" w:asciiTheme="minorEastAsia" w:hAnsiTheme="minorEastAsia"/>
          <w:sz w:val="24"/>
          <w:szCs w:val="24"/>
        </w:rPr>
        <w:t>自助</w:t>
      </w:r>
      <w:r>
        <w:rPr>
          <w:rFonts w:hint="eastAsia" w:cs="微软雅黑" w:asciiTheme="minorEastAsia" w:hAnsiTheme="minorEastAsia"/>
          <w:sz w:val="24"/>
          <w:szCs w:val="24"/>
        </w:rPr>
        <w:t>处理。如</w:t>
      </w:r>
      <w:r>
        <w:rPr>
          <w:rFonts w:cs="微软雅黑" w:asciiTheme="minorEastAsia" w:hAnsiTheme="minorEastAsia"/>
          <w:sz w:val="24"/>
          <w:szCs w:val="24"/>
        </w:rPr>
        <w:t>个人</w:t>
      </w:r>
      <w:r>
        <w:rPr>
          <w:rFonts w:hint="eastAsia" w:cs="微软雅黑" w:asciiTheme="minorEastAsia" w:hAnsiTheme="minorEastAsia"/>
          <w:sz w:val="24"/>
          <w:szCs w:val="24"/>
        </w:rPr>
        <w:t>手机号码</w:t>
      </w:r>
      <w:r>
        <w:rPr>
          <w:rFonts w:cs="微软雅黑" w:asciiTheme="minorEastAsia" w:hAnsiTheme="minorEastAsia"/>
          <w:sz w:val="24"/>
          <w:szCs w:val="24"/>
        </w:rPr>
        <w:t>已</w:t>
      </w:r>
      <w:r>
        <w:rPr>
          <w:rFonts w:hint="eastAsia" w:cs="微软雅黑" w:asciiTheme="minorEastAsia" w:hAnsiTheme="minorEastAsia"/>
          <w:sz w:val="24"/>
          <w:szCs w:val="24"/>
        </w:rPr>
        <w:t>更换</w:t>
      </w:r>
      <w:r>
        <w:rPr>
          <w:rFonts w:cs="微软雅黑" w:asciiTheme="minorEastAsia" w:hAnsiTheme="minorEastAsia"/>
          <w:sz w:val="24"/>
          <w:szCs w:val="24"/>
        </w:rPr>
        <w:t>无法登录</w:t>
      </w:r>
      <w:r>
        <w:rPr>
          <w:rFonts w:hint="eastAsia" w:cs="微软雅黑" w:asciiTheme="minorEastAsia" w:hAnsiTheme="minorEastAsia"/>
          <w:sz w:val="24"/>
          <w:szCs w:val="24"/>
        </w:rPr>
        <w:t>，请致电0791-83969312。进入后，选择网络教学平台，可进入个人教学或学习空间。</w:t>
      </w:r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方式二：网络教学平台的登录入口新加了学</w:t>
      </w:r>
      <w:r>
        <w:rPr>
          <w:rFonts w:cs="微软雅黑" w:asciiTheme="minorEastAsia" w:hAnsiTheme="minorEastAsia"/>
          <w:sz w:val="24"/>
          <w:szCs w:val="24"/>
        </w:rPr>
        <w:t>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7750" cy="542925"/>
            <wp:effectExtent l="0" t="0" r="0" b="9525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，其账号密码与学校门户网站的账号密码一样。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ind w:firstLine="360" w:firstLineChars="15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方式三：校内没有工资号的聘用教师、附属医院的临床教师用方式三进入南昌大学网络教学平台，待数据完善后统一从方式一登录。登录方法为输入网址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 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37590" cy="533400"/>
            <wp:effectExtent l="0" t="0" r="9525" b="0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输入账号，外聘教师账号为工资号（由所聘用的学院教务办提供）→点击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3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输入默认密码→点击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3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3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5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初次登录后请绑定手机和邮箱，以便忘记密码可通过手机短信找回密码。</w:t>
      </w:r>
    </w:p>
    <w:p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 xml:space="preserve">    根据管理的要求，方式三的登录方式将</w:t>
      </w:r>
      <w:r>
        <w:rPr>
          <w:rFonts w:cs="微软雅黑" w:asciiTheme="minorEastAsia" w:hAnsiTheme="minorEastAsia"/>
          <w:sz w:val="24"/>
          <w:szCs w:val="24"/>
        </w:rPr>
        <w:t>在平台运行</w:t>
      </w:r>
      <w:r>
        <w:rPr>
          <w:rFonts w:hint="eastAsia" w:cs="微软雅黑" w:asciiTheme="minorEastAsia" w:hAnsiTheme="minorEastAsia"/>
          <w:sz w:val="24"/>
          <w:szCs w:val="24"/>
        </w:rPr>
        <w:t>过渡</w:t>
      </w:r>
      <w:r>
        <w:rPr>
          <w:rFonts w:cs="微软雅黑" w:asciiTheme="minorEastAsia" w:hAnsiTheme="minorEastAsia"/>
          <w:sz w:val="24"/>
          <w:szCs w:val="24"/>
        </w:rPr>
        <w:t>期间保留</w:t>
      </w:r>
      <w:r>
        <w:rPr>
          <w:rFonts w:hint="eastAsia" w:cs="微软雅黑" w:asciiTheme="minorEastAsia" w:hAnsiTheme="minorEastAsia"/>
          <w:sz w:val="24"/>
          <w:szCs w:val="24"/>
        </w:rPr>
        <w:t>一段时间后关闭。</w:t>
      </w:r>
    </w:p>
    <w:p>
      <w:pPr>
        <w:spacing w:line="360" w:lineRule="auto"/>
        <w:rPr>
          <w:rFonts w:hint="eastAsia"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扫描二维码下载学习通之后，进入登录界面。已在电脑端登录过的账号直接使用已修改的密码登录（电脑端和移动端的账号、密码、资源完全相同）。首次登录的老师，先选择右下角“其他”，选择“机构账号”的登陆方式，输入“南昌大学”后，选中南昌大学，教师输六位数工资号（不足6位前面请补0）</w:t>
      </w:r>
      <w:r>
        <w:rPr>
          <w:rFonts w:hint="eastAsia" w:cs="微软雅黑" w:asciiTheme="minorEastAsia" w:hAnsiTheme="minorEastAsia"/>
          <w:sz w:val="24"/>
          <w:szCs w:val="24"/>
          <w:lang w:eastAsia="zh-CN"/>
        </w:rPr>
        <w:t>和</w:t>
      </w:r>
      <w:r>
        <w:rPr>
          <w:rFonts w:hint="eastAsia" w:cs="微软雅黑" w:asciiTheme="minorEastAsia" w:hAnsiTheme="minorEastAsia"/>
          <w:sz w:val="24"/>
          <w:szCs w:val="24"/>
        </w:rPr>
        <w:t>初始密码，点击登陆即可。</w:t>
      </w:r>
    </w:p>
    <w:p>
      <w:pPr>
        <w:spacing w:line="360" w:lineRule="auto"/>
        <w:ind w:firstLine="480" w:firstLineChars="200"/>
        <w:rPr>
          <w:rFonts w:hint="eastAsia"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有任何问题请及时联系网络教学运行科</w:t>
      </w:r>
      <w:r>
        <w:rPr>
          <w:rFonts w:hint="eastAsia" w:cs="微软雅黑" w:asciiTheme="minorEastAsia" w:hAnsiTheme="minorEastAsia" w:eastAsiaTheme="minorEastAsia"/>
          <w:sz w:val="24"/>
          <w:szCs w:val="24"/>
          <w:lang w:val="en-US" w:eastAsia="zh-CN"/>
        </w:rPr>
        <w:t>83969298</w:t>
      </w:r>
      <w:bookmarkStart w:id="32" w:name="_GoBack"/>
      <w:bookmarkEnd w:id="32"/>
    </w:p>
    <w:p>
      <w:pPr>
        <w:widowControl/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kern w:val="0"/>
          <w:sz w:val="32"/>
          <w:szCs w:val="32"/>
        </w:rPr>
      </w:pPr>
      <w:bookmarkStart w:id="4" w:name="_Toc3792_WPSOffice_Level1"/>
      <w:r>
        <w:rPr>
          <w:rFonts w:hint="eastAsia" w:cs="微软雅黑" w:asciiTheme="minorEastAsia" w:hAnsiTheme="minorEastAsia"/>
          <w:b/>
          <w:bCs/>
          <w:kern w:val="0"/>
          <w:sz w:val="32"/>
          <w:szCs w:val="32"/>
        </w:rPr>
        <w:t>二、激活课程</w:t>
      </w:r>
      <w:bookmarkEnd w:id="4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电脑端登录平台后，点击待激活课程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3450" cy="295275"/>
            <wp:effectExtent l="0" t="0" r="0" b="9525"/>
            <wp:docPr id="17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（学习通上的课程须在电脑端先激活才能显示）。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99380" cy="2951480"/>
            <wp:effectExtent l="19050" t="19050" r="19748" b="20256"/>
            <wp:docPr id="23" name="图片 12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QQ截图20190926090800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0791" cy="295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微软雅黑" w:hAnsi="微软雅黑" w:eastAsia="微软雅黑" w:cs="微软雅黑"/>
        </w:rPr>
      </w:pP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本学期之前已经有建设过相关课程，可以选择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9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cs="微软雅黑" w:asciiTheme="minorEastAsia" w:hAnsiTheme="minorEastAsia"/>
          <w:sz w:val="24"/>
          <w:szCs w:val="24"/>
        </w:rPr>
        <w:t>如果是首次建设课程，点击直接生成课程。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点击待激活课程上的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5355" cy="264160"/>
            <wp:effectExtent l="0" t="0" r="17145" b="2540"/>
            <wp:docPr id="21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8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复制已有课程→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76550" cy="762000"/>
            <wp:effectExtent l="0" t="0" r="0" b="0"/>
            <wp:docPr id="27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从弹出窗口选择需要复制的课程，点击</w:t>
      </w:r>
      <w:r>
        <w:rPr>
          <w:rFonts w:hint="eastAsia" w:cs="微软雅黑" w:asciiTheme="minorEastAsia" w:hAnsiTheme="minorEastAsia"/>
          <w:sz w:val="24"/>
          <w:szCs w:val="24"/>
        </w:rPr>
        <w:drawing>
          <wp:inline distT="0" distB="0" distL="114300" distR="114300">
            <wp:extent cx="790575" cy="295275"/>
            <wp:effectExtent l="0" t="0" r="9525" b="9525"/>
            <wp:docPr id="24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进行复制。</w:t>
      </w:r>
    </w:p>
    <w:p>
      <w:pPr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43500" cy="2893060"/>
            <wp:effectExtent l="19050" t="19050" r="18509" b="21368"/>
            <wp:docPr id="25" name="图片 17" descr="QQ截图20190926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QQ截图201909260908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7514" cy="289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18430" cy="3554095"/>
            <wp:effectExtent l="19050" t="19050" r="20255" b="27304"/>
            <wp:docPr id="26" name="图片 18" descr="QQ截图20190926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QQ截图201909260909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3945" cy="3557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outlineLvl w:val="0"/>
        <w:rPr>
          <w:rFonts w:cs="微软雅黑" w:asciiTheme="minorEastAsia" w:hAnsiTheme="minorEastAsia"/>
          <w:szCs w:val="21"/>
        </w:rPr>
      </w:pPr>
      <w:bookmarkStart w:id="5" w:name="_Toc774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三、快速建课</w:t>
      </w:r>
      <w:bookmarkEnd w:id="5"/>
    </w:p>
    <w:p>
      <w:pPr>
        <w:rPr>
          <w:rFonts w:ascii="微软雅黑" w:hAnsi="微软雅黑" w:eastAsia="微软雅黑" w:cs="微软雅黑"/>
          <w:szCs w:val="21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591820</wp:posOffset>
            </wp:positionV>
            <wp:extent cx="5322570" cy="2891155"/>
            <wp:effectExtent l="19050" t="19050" r="11430" b="23495"/>
            <wp:wrapTopAndBottom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891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sz w:val="24"/>
          <w:szCs w:val="24"/>
        </w:rPr>
        <w:t>第一步：进入课程空间，点击编辑，进入如下界面。可以编辑课程章节内的具体内容。</w:t>
      </w:r>
    </w:p>
    <w:p>
      <w:pPr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在编辑章节内容前，可增加同级章节和子章节，并调整目录顺序。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29225" cy="3149600"/>
            <wp:effectExtent l="19050" t="19050" r="28095" b="1270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4544" cy="3158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第二步：对课程章节的具体内容进行编辑制作可以上传课程的视频资源和ppt课件及其他资源。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kern w:val="0"/>
          <w:sz w:val="24"/>
          <w:szCs w:val="24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724535</wp:posOffset>
            </wp:positionV>
            <wp:extent cx="5299075" cy="2489200"/>
            <wp:effectExtent l="19050" t="19050" r="15875" b="25400"/>
            <wp:wrapTopAndBottom/>
            <wp:docPr id="52" name="图片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48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</w:p>
    <w:p>
      <w:pPr>
        <w:spacing w:line="480" w:lineRule="auto"/>
        <w:ind w:firstLine="630" w:firstLineChars="196"/>
        <w:jc w:val="left"/>
        <w:outlineLvl w:val="0"/>
        <w:rPr>
          <w:rFonts w:cs="微软雅黑" w:asciiTheme="minorEastAsia" w:hAnsiTheme="minorEastAsia"/>
          <w:b/>
          <w:bCs/>
          <w:sz w:val="32"/>
          <w:szCs w:val="32"/>
        </w:rPr>
      </w:pPr>
      <w:bookmarkStart w:id="6" w:name="_Toc1320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四、作业与测验</w:t>
      </w:r>
      <w:bookmarkEnd w:id="6"/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7" w:name="_Toc3792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1、题库建设</w:t>
      </w:r>
      <w:bookmarkEnd w:id="7"/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（1）常规批量导入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进入课程→“资料”→“题库”→“批量导入”→“模板导入”→“excel模板下载”→根据模板的提示录入题目→“一键导入”→选择填好的模板上传。</w:t>
      </w: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3040" cy="1059180"/>
            <wp:effectExtent l="19050" t="19050" r="22860" b="26670"/>
            <wp:docPr id="31" name="图片 19" descr="QQ截图20190926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QQ截图20190926092051"/>
                    <pic:cNvPicPr>
                      <a:picLocks noChangeAspect="1"/>
                    </pic:cNvPicPr>
                  </pic:nvPicPr>
                  <pic:blipFill>
                    <a:blip r:embed="rId31"/>
                    <a:srcRect b="488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9865" cy="1324610"/>
            <wp:effectExtent l="19050" t="19050" r="26035" b="27940"/>
            <wp:docPr id="32" name="图片 20" descr="QQ截图20190926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QQ截图20190926092128"/>
                    <pic:cNvPicPr>
                      <a:picLocks noChangeAspect="1"/>
                    </pic:cNvPicPr>
                  </pic:nvPicPr>
                  <pic:blipFill>
                    <a:blip r:embed="rId32"/>
                    <a:srcRect b="398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5420" cy="2707640"/>
            <wp:effectExtent l="19050" t="19050" r="11430" b="16510"/>
            <wp:docPr id="33" name="图片 21" descr="QQ截图201911011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QQ截图201911011714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050415"/>
            <wp:effectExtent l="19050" t="19050" r="27305" b="26035"/>
            <wp:docPr id="35" name="图片 22" descr="QQ截图2019110117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QQ截图201911011716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150" cy="2531110"/>
            <wp:effectExtent l="19050" t="19050" r="12700" b="21590"/>
            <wp:docPr id="34" name="图片 23" descr="QQ截图20191101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QQ截图201911011717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 xml:space="preserve"> （2）“智能导入”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进入课程→“资料”→“题库”→“批量导入”→“智能导入”→在编辑窗口粘贴要导入的题目→“重新识别”→“加入题库”。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729230"/>
            <wp:effectExtent l="19050" t="19050" r="12065" b="13970"/>
            <wp:docPr id="36" name="图片 24" descr="QQ截图2019092609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QQ截图201909260921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8" w:name="_Toc7744_WPSOffice_Level2"/>
      <w:bookmarkStart w:id="9" w:name="_Toc24547712"/>
      <w:bookmarkStart w:id="10" w:name="_Toc20468589"/>
      <w:r>
        <w:rPr>
          <w:rFonts w:hint="eastAsia" w:cs="微软雅黑" w:asciiTheme="minorEastAsia" w:hAnsiTheme="minorEastAsia" w:eastAsiaTheme="minorEastAsia"/>
          <w:sz w:val="30"/>
          <w:szCs w:val="30"/>
        </w:rPr>
        <w:t>2、随机出题</w:t>
      </w:r>
      <w:bookmarkEnd w:id="8"/>
      <w:bookmarkEnd w:id="9"/>
      <w:bookmarkEnd w:id="10"/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2.1试卷随机出题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进入课程→“资料”→“试卷库”→“创建试卷”→“自动随机组卷” →“设置试卷结构”在试卷结构里设置随机组卷数量、标题、题型、分值等→“保存”。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1540510"/>
            <wp:effectExtent l="19050" t="19050" r="11430" b="21590"/>
            <wp:docPr id="40" name="图片 25" descr="QQ截图201909261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QQ截图20190926142314"/>
                    <pic:cNvPicPr>
                      <a:picLocks noChangeAspect="1"/>
                    </pic:cNvPicPr>
                  </pic:nvPicPr>
                  <pic:blipFill>
                    <a:blip r:embed="rId37"/>
                    <a:srcRect b="202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0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121535"/>
            <wp:effectExtent l="19050" t="19050" r="27940" b="12065"/>
            <wp:docPr id="41" name="图片 26" descr="QQ截图201909261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QQ截图201909261423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3623945"/>
            <wp:effectExtent l="19050" t="19050" r="13970" b="14605"/>
            <wp:docPr id="42" name="图片 27" descr="QQ截图20190926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 descr="QQ截图201909261423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spacing w:line="480" w:lineRule="auto"/>
        <w:ind w:firstLine="472" w:firstLineChars="196"/>
        <w:rPr>
          <w:rFonts w:cs="微软雅黑" w:asciiTheme="minorEastAsia" w:hAnsiTheme="minorEastAsia"/>
          <w:b/>
          <w:sz w:val="24"/>
          <w:szCs w:val="24"/>
        </w:rPr>
      </w:pPr>
      <w:bookmarkStart w:id="11" w:name="_Toc20468590"/>
      <w:r>
        <w:rPr>
          <w:rFonts w:hint="eastAsia" w:cs="微软雅黑" w:asciiTheme="minorEastAsia" w:hAnsiTheme="minorEastAsia"/>
          <w:b/>
          <w:sz w:val="24"/>
          <w:szCs w:val="24"/>
        </w:rPr>
        <w:t>2.2章节测验中随机出题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进入课程→目录“编辑”→“章节测验”→“创建新测验”或“从作业库中选择”→输入标题→“确认”→章节测验“编辑”→“高级设置”→“随机出题”。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1975485"/>
            <wp:effectExtent l="19050" t="19050" r="24765" b="24765"/>
            <wp:docPr id="65" name="图片 28" descr="QQ截图201911011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8" descr="QQ截图20191101173711"/>
                    <pic:cNvPicPr>
                      <a:picLocks noChangeAspect="1"/>
                    </pic:cNvPicPr>
                  </pic:nvPicPr>
                  <pic:blipFill>
                    <a:blip r:embed="rId40"/>
                    <a:srcRect b="118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1354455"/>
            <wp:effectExtent l="19050" t="19050" r="12065" b="17145"/>
            <wp:docPr id="57" name="图片 29" descr="QQ截图2019110117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 descr="QQ截图20191101172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986405"/>
            <wp:effectExtent l="19050" t="19050" r="26035" b="23495"/>
            <wp:docPr id="43" name="图片 30" descr="QQ截图20191101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 descr="QQ截图201911011723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1160780"/>
            <wp:effectExtent l="19050" t="19050" r="21590" b="20320"/>
            <wp:docPr id="45" name="图片 31" descr="QQ截图2019110117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 descr="QQ截图20191101172450"/>
                    <pic:cNvPicPr>
                      <a:picLocks noChangeAspect="1"/>
                    </pic:cNvPicPr>
                  </pic:nvPicPr>
                  <pic:blipFill>
                    <a:blip r:embed="rId43"/>
                    <a:srcRect b="329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929890"/>
            <wp:effectExtent l="19050" t="19050" r="28575" b="22860"/>
            <wp:docPr id="54" name="图片 32" descr="QQ截图201911011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 descr="QQ截图201911011731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699385"/>
            <wp:effectExtent l="19050" t="19050" r="26670" b="24765"/>
            <wp:docPr id="44" name="图片 33" descr="QQ截图2019110117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 descr="QQ截图201911011728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1"/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12" w:name="_Toc21854_WPSOffice_Level1"/>
      <w:r>
        <w:rPr>
          <w:rFonts w:hint="eastAsia" w:cs="微软雅黑" w:asciiTheme="minorEastAsia" w:hAnsiTheme="minorEastAsia"/>
          <w:sz w:val="32"/>
          <w:szCs w:val="32"/>
        </w:rPr>
        <w:t>五、</w:t>
      </w:r>
      <w:bookmarkStart w:id="13" w:name="_Toc20468591"/>
      <w:bookmarkStart w:id="14" w:name="_Toc24547714"/>
      <w:r>
        <w:rPr>
          <w:rFonts w:hint="eastAsia" w:cs="微软雅黑" w:asciiTheme="minorEastAsia" w:hAnsiTheme="minorEastAsia"/>
          <w:sz w:val="32"/>
          <w:szCs w:val="32"/>
        </w:rPr>
        <w:t>学习进度的监督管理</w:t>
      </w:r>
      <w:bookmarkEnd w:id="12"/>
      <w:bookmarkEnd w:id="13"/>
      <w:bookmarkEnd w:id="14"/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5" w:name="_Toc24547715"/>
      <w:bookmarkStart w:id="16" w:name="_Toc20468594"/>
      <w:bookmarkStart w:id="17" w:name="_Toc13204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1、任务点</w:t>
      </w:r>
      <w:bookmarkEnd w:id="15"/>
      <w:bookmarkEnd w:id="16"/>
      <w:bookmarkEnd w:id="17"/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进入课程→章节目录“编辑”→“任务点”→选择学生观看视频比例的完成度→“保存”。</w:t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任务点勾选之后学生必须进行学习，且针对任务点后台会自动对学生观看视频的次数、时长等进行统计。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350770"/>
            <wp:effectExtent l="19050" t="19050" r="26670" b="11430"/>
            <wp:docPr id="69" name="图片 42" descr="QQ截图2019092615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 descr="QQ截图201909261526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8" w:name="_Toc20468592"/>
      <w:bookmarkStart w:id="19" w:name="_Toc24547716"/>
      <w:bookmarkStart w:id="20" w:name="_Toc21854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2、闯关模式</w:t>
      </w:r>
      <w:bookmarkEnd w:id="18"/>
      <w:bookmarkEnd w:id="19"/>
      <w:bookmarkEnd w:id="20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进入课程→相应的章节课时右边“√”→“闯关模式发放”→“确定”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学生只能完成前面的章节所有任务点后才能进入下一个章节的学习。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ind w:firstLine="596" w:firstLineChars="198"/>
        <w:jc w:val="left"/>
        <w:rPr>
          <w:rFonts w:cs="微软雅黑" w:asciiTheme="minorEastAsia" w:hAnsiTheme="minorEastAsia"/>
          <w:b/>
          <w:bCs/>
          <w:sz w:val="30"/>
          <w:szCs w:val="30"/>
        </w:rPr>
      </w:pPr>
      <w:bookmarkStart w:id="21" w:name="_Toc118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3、数据统计</w:t>
      </w:r>
      <w:bookmarkEnd w:id="21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在电脑端，课程门户的“统计”功能中，可以查看班级的教学数据、课程的教学运行情况、学生的学习数据，并做一个详细具体的分析。</w:t>
      </w:r>
    </w:p>
    <w:p>
      <w:pPr>
        <w:spacing w:line="480" w:lineRule="auto"/>
        <w:jc w:val="left"/>
        <w:rPr>
          <w:rFonts w:ascii="微软雅黑" w:hAnsi="微软雅黑" w:eastAsia="微软雅黑" w:cs="微软雅黑"/>
          <w:szCs w:val="24"/>
        </w:rPr>
      </w:pPr>
    </w:p>
    <w:p>
      <w:pPr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213995</wp:posOffset>
            </wp:positionV>
            <wp:extent cx="5245735" cy="3916680"/>
            <wp:effectExtent l="19050" t="19050" r="12065" b="26670"/>
            <wp:wrapTopAndBottom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91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同样，在手机也有相同的功能。</w:t>
      </w:r>
      <w:bookmarkStart w:id="22" w:name="_Toc1183_WPSOffice_Level1"/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436880</wp:posOffset>
            </wp:positionV>
            <wp:extent cx="5137150" cy="3035935"/>
            <wp:effectExtent l="19050" t="19050" r="25400" b="12065"/>
            <wp:wrapTopAndBottom/>
            <wp:docPr id="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035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3" w:name="_六、关于直播的功能"/>
      <w:bookmarkEnd w:id="23"/>
      <w:r>
        <w:rPr>
          <w:rFonts w:hint="eastAsia" w:cs="微软雅黑" w:asciiTheme="minorEastAsia" w:hAnsiTheme="minorEastAsia"/>
          <w:sz w:val="32"/>
          <w:szCs w:val="32"/>
        </w:rPr>
        <w:t>六、关于直播的功能</w:t>
      </w:r>
      <w:bookmarkEnd w:id="22"/>
    </w:p>
    <w:p>
      <w:pPr>
        <w:spacing w:line="480" w:lineRule="auto"/>
        <w:ind w:firstLine="596" w:firstLineChars="198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4" w:name="_Toc19249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1、用速课制作微课视频，建立课程资源</w:t>
      </w:r>
      <w:bookmarkEnd w:id="24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bookmarkStart w:id="25" w:name="_Toc15547"/>
      <w:r>
        <w:rPr>
          <w:rFonts w:hint="eastAsia" w:cs="微软雅黑" w:asciiTheme="minorEastAsia" w:hAnsiTheme="minorEastAsia"/>
          <w:sz w:val="24"/>
          <w:szCs w:val="24"/>
        </w:rPr>
        <w:t>教师可选择“ppt+录音”，将所需讲的内容录制成为速课，添加在章节或者转发给学生进行学习。速课录制完成，相当于做好了简单的线上课程资源。</w:t>
      </w:r>
    </w:p>
    <w:p>
      <w:pPr>
        <w:spacing w:line="480" w:lineRule="auto"/>
        <w:ind w:firstLine="482" w:firstLineChars="200"/>
        <w:jc w:val="left"/>
        <w:outlineLvl w:val="0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1.1通过手机速课录制工具录制速课</w:t>
      </w: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第一步：进入学习通首页。</w:t>
      </w:r>
    </w:p>
    <w:p>
      <w:pPr>
        <w:widowControl/>
        <w:spacing w:line="360" w:lineRule="auto"/>
        <w:ind w:firstLine="48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26080" cy="2453005"/>
            <wp:effectExtent l="19050" t="19050" r="26670" b="23495"/>
            <wp:docPr id="4" name="图片 4" descr="ee9ee294a97162ddd82013c937e3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9ee294a97162ddd82013c937e387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3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kern w:val="0"/>
          <w:szCs w:val="21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第二步：进入“微应用”，向下拉至“创作工具”，选择“速课制作”进入速课制作，按照提示新建速课。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4076700"/>
            <wp:effectExtent l="19050" t="19050" r="19050" b="19050"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4076700"/>
            <wp:effectExtent l="19050" t="19050" r="19050" b="19050"/>
            <wp:docPr id="11" name="图片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2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3943350"/>
            <wp:effectExtent l="38100" t="19050" r="19050" b="19050"/>
            <wp:docPr id="12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3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3943350"/>
            <wp:effectExtent l="38100" t="19050" r="19050" b="19050"/>
            <wp:docPr id="13" name="图片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4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第三步：进入速课制作界面，点击底部工具栏的“素材”，添加制作的素材，速课支持插入图片、视频、PPT、测验和文字，这里的图文资料除了来自本机之外，还支持云盘和电脑端上传。</w:t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120" w:firstLineChars="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19350" cy="3990975"/>
            <wp:effectExtent l="38100" t="19050" r="19050" b="28575"/>
            <wp:docPr id="14" name="图片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5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00300" cy="3990975"/>
            <wp:effectExtent l="38100" t="19050" r="19050" b="28575"/>
            <wp:docPr id="15" name="图片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第四步：按照提示上传文档后，点击右下方的录音功能，即可开始速课的录制，录制结束后，点击悬浮窗，结束录制，提示您保存至云盘。完成速课录制，我们就可以打开查看或分享。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ind w:firstLine="240" w:firstLineChars="1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0770" cy="3976370"/>
            <wp:effectExtent l="19050" t="19050" r="11006" b="23675"/>
            <wp:docPr id="16" name="图片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7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36" cy="3978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3470" cy="4003040"/>
            <wp:effectExtent l="19050" t="19050" r="17343" b="16297"/>
            <wp:docPr id="18" name="图片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8.jp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53" cy="400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1405" cy="4329430"/>
            <wp:effectExtent l="38100" t="19050" r="10320" b="13389"/>
            <wp:docPr id="19" name="图片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9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01" cy="433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9185" cy="4328795"/>
            <wp:effectExtent l="19050" t="19050" r="11764" b="14535"/>
            <wp:docPr id="37" name="图片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10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9" cy="43274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6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1.2通过手机利用课程教案录制速课</w:t>
      </w: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第一步：进入学习通课程主页，选择您电脑端创建的课程，进入课程，选择教案中需要录制速课的教案，点击进入。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170815</wp:posOffset>
            </wp:positionV>
            <wp:extent cx="5382895" cy="2920365"/>
            <wp:effectExtent l="19050" t="19050" r="27419" b="13390"/>
            <wp:wrapNone/>
            <wp:docPr id="1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82781" cy="292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第二步，打开课件选择录制速课，开启录音功能，教师开始讲解课件，系统自动合成速课，并保存至云盘。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第二步：打开课件选择录制速课，开启录音功能，教师开始讲解课件，系统自动合成速课，并保存至云盘。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48260</wp:posOffset>
            </wp:positionV>
            <wp:extent cx="5821045" cy="2708910"/>
            <wp:effectExtent l="0" t="0" r="8255" b="15240"/>
            <wp:wrapNone/>
            <wp:docPr id="1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第三步：保存至云盘后，教师可以打开查看一下所录制的速课。然后上传到课程章节中供学生在线学习。</w:t>
      </w: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r>
        <w:rPr>
          <w:rFonts w:hint="eastAsia" w:cs="微软雅黑" w:asciiTheme="minorEastAsia" w:hAnsiTheme="minorEastAsia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330835</wp:posOffset>
            </wp:positionV>
            <wp:extent cx="5277485" cy="2000885"/>
            <wp:effectExtent l="19050" t="19050" r="18213" b="18448"/>
            <wp:wrapNone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7687" cy="2000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spacing w:line="480" w:lineRule="auto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6" w:name="_Toc1007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2、同步课堂开展直播活动</w:t>
      </w:r>
      <w:bookmarkEnd w:id="26"/>
    </w:p>
    <w:bookmarkEnd w:id="25"/>
    <w:p>
      <w:pPr>
        <w:pStyle w:val="16"/>
        <w:spacing w:after="0" w:line="634" w:lineRule="exact"/>
        <w:ind w:firstLine="500"/>
        <w:jc w:val="left"/>
      </w:pPr>
      <w:r>
        <w:rPr>
          <w:color w:val="000000"/>
        </w:rPr>
        <w:t>同步课堂即</w:t>
      </w:r>
      <w:r>
        <w:rPr>
          <w:rFonts w:ascii="Times New Roman" w:hAnsi="Times New Roman" w:eastAsia="Times New Roman" w:cs="Times New Roman"/>
          <w:color w:val="000000"/>
          <w:lang w:val="en-US" w:eastAsia="zh-CN" w:bidi="en-US"/>
        </w:rPr>
        <w:t>ppt+</w:t>
      </w:r>
      <w:r>
        <w:rPr>
          <w:color w:val="000000"/>
        </w:rPr>
        <w:t>语音,支持跨校区异地同步教学,下课后支持将本节课同步课堂进行保存 及应用内转发。</w:t>
      </w:r>
    </w:p>
    <w:p>
      <w:pPr>
        <w:pStyle w:val="16"/>
        <w:spacing w:after="0" w:line="634" w:lineRule="exact"/>
        <w:ind w:firstLine="500"/>
        <w:jc w:val="left"/>
      </w:pPr>
      <w:r>
        <w:rPr>
          <w:color w:val="FF0000"/>
        </w:rPr>
        <w:t>注：同步课堂录制速课为超星特有文件格式，暂不支持下载本地。</w:t>
      </w:r>
    </w:p>
    <w:p>
      <w:pPr>
        <w:pStyle w:val="16"/>
        <w:spacing w:after="0"/>
        <w:ind w:firstLine="0"/>
        <w:jc w:val="left"/>
        <w:rPr>
          <w:b/>
          <w:bCs/>
          <w:color w:val="000000"/>
        </w:rPr>
      </w:pPr>
    </w:p>
    <w:p>
      <w:pPr>
        <w:pStyle w:val="16"/>
        <w:spacing w:after="0"/>
        <w:ind w:firstLine="420"/>
        <w:jc w:val="left"/>
        <w:rPr>
          <w:color w:val="000000"/>
          <w:lang w:val="en-US" w:eastAsia="zh-CN"/>
        </w:rPr>
      </w:pPr>
      <w:r>
        <w:rPr>
          <w:b/>
          <w:bCs/>
          <w:color w:val="000000"/>
        </w:rPr>
        <w:t>开启同步课堂：</w:t>
      </w:r>
      <w:r>
        <w:rPr>
          <w:color w:val="000000"/>
        </w:rPr>
        <w:t>点击课程【选择班级】点击底部【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t>】进入活动界面</w:t>
      </w:r>
      <w:r>
        <w:rPr>
          <w:rFonts w:hint="eastAsia" w:ascii="Times New Roman" w:hAnsi="Times New Roman" w:cs="Times New Roman"/>
          <w:color w:val="000000"/>
          <w:sz w:val="26"/>
          <w:szCs w:val="26"/>
          <w:lang w:val="en-US" w:eastAsia="zh-CN" w:bidi="en-US"/>
        </w:rPr>
        <w:t>，</w:t>
      </w:r>
      <w:r>
        <w:rPr>
          <w:color w:val="000000"/>
        </w:rPr>
        <w:t>点击【同步课</w:t>
      </w:r>
      <w:r>
        <w:rPr>
          <w:rFonts w:hint="eastAsia"/>
          <w:color w:val="000000"/>
          <w:lang w:eastAsia="zh-CN"/>
        </w:rPr>
        <w:t>堂】打开</w:t>
      </w:r>
      <w:r>
        <w:rPr>
          <w:rFonts w:hint="eastAsia"/>
          <w:color w:val="000000"/>
          <w:lang w:val="en-US" w:eastAsia="zh-CN"/>
        </w:rPr>
        <w:t>PPT界面，点击PPT打开上课。</w:t>
      </w:r>
    </w:p>
    <w:p>
      <w:pPr>
        <w:pStyle w:val="16"/>
        <w:spacing w:after="0"/>
        <w:ind w:firstLine="420"/>
        <w:jc w:val="left"/>
        <w:rPr>
          <w:color w:val="000000"/>
          <w:lang w:val="en-US" w:eastAsia="zh-CN"/>
        </w:rPr>
      </w:pPr>
    </w:p>
    <w:p>
      <w:pPr>
        <w:pStyle w:val="16"/>
        <w:spacing w:after="0"/>
        <w:ind w:firstLine="0"/>
        <w:jc w:val="center"/>
      </w:pPr>
      <w:r>
        <w:rPr>
          <w:lang w:val="en-US" w:eastAsia="zh-CN" w:bidi="ar-SA"/>
        </w:rPr>
        <w:drawing>
          <wp:inline distT="0" distB="0" distL="114300" distR="114300">
            <wp:extent cx="5591175" cy="2590800"/>
            <wp:effectExtent l="0" t="0" r="9525" b="0"/>
            <wp:docPr id="9" name="图片 9" descr="d46b1470b9c02a07e039238d1ef3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6b1470b9c02a07e039238d1ef30c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after="0"/>
        <w:ind w:firstLine="0"/>
        <w:jc w:val="center"/>
      </w:pPr>
    </w:p>
    <w:p>
      <w:pPr>
        <w:pStyle w:val="16"/>
        <w:spacing w:after="0"/>
        <w:ind w:firstLine="500"/>
        <w:jc w:val="center"/>
      </w:pPr>
      <w:r>
        <w:rPr>
          <w:b/>
          <w:bCs/>
          <w:color w:val="000000"/>
        </w:rPr>
        <w:t>同步课堂授课中：</w:t>
      </w:r>
      <w:r>
        <w:rPr>
          <w:color w:val="000000"/>
        </w:rPr>
        <w:t>学生实时收听教师语音及</w:t>
      </w:r>
      <w:r>
        <w:rPr>
          <w:rFonts w:ascii="Times New Roman" w:hAnsi="Times New Roman" w:eastAsia="Times New Roman" w:cs="Times New Roman"/>
          <w:color w:val="000000"/>
          <w:lang w:val="en-US" w:eastAsia="zh-CN" w:bidi="en-US"/>
        </w:rPr>
        <w:t xml:space="preserve">PPT </w:t>
      </w:r>
      <w:r>
        <w:rPr>
          <w:color w:val="000000"/>
        </w:rPr>
        <w:t>,可与教师文字互动。</w:t>
      </w:r>
      <w:r>
        <w:rPr>
          <w:lang w:val="en-US" w:eastAsia="zh-CN" w:bidi="ar-SA"/>
        </w:rPr>
        <w:drawing>
          <wp:anchor distT="63500" distB="0" distL="0" distR="0" simplePos="0" relativeHeight="251661312" behindDoc="0" locked="0" layoutInCell="1" allowOverlap="1">
            <wp:simplePos x="0" y="0"/>
            <wp:positionH relativeFrom="page">
              <wp:posOffset>2411095</wp:posOffset>
            </wp:positionH>
            <wp:positionV relativeFrom="paragraph">
              <wp:posOffset>374650</wp:posOffset>
            </wp:positionV>
            <wp:extent cx="3043555" cy="2943860"/>
            <wp:effectExtent l="0" t="0" r="4445" b="8890"/>
            <wp:wrapTopAndBottom/>
            <wp:docPr id="390" name="Shap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Shape 39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1" w:lineRule="exact"/>
      </w:pPr>
    </w:p>
    <w:p>
      <w:pPr>
        <w:spacing w:line="1" w:lineRule="exact"/>
        <w:sectPr>
          <w:pgSz w:w="12144" w:h="17375"/>
          <w:pgMar w:top="268" w:right="1111" w:bottom="1431" w:left="1113" w:header="0" w:footer="3" w:gutter="0"/>
          <w:cols w:space="720" w:num="1"/>
          <w:docGrid w:linePitch="360" w:charSpace="0"/>
        </w:sectPr>
      </w:pPr>
    </w:p>
    <w:p>
      <w:pPr>
        <w:pStyle w:val="16"/>
        <w:spacing w:after="0" w:line="614" w:lineRule="exact"/>
        <w:ind w:firstLine="500"/>
        <w:jc w:val="left"/>
        <w:rPr>
          <w:color w:val="000000"/>
        </w:rPr>
      </w:pPr>
      <w:r>
        <w:rPr>
          <w:b/>
          <w:bCs/>
          <w:color w:val="000000"/>
        </w:rPr>
        <w:t>结束同步课堂:</w:t>
      </w:r>
      <w:r>
        <w:rPr>
          <w:color w:val="000000"/>
        </w:rPr>
        <w:t>教师点击录音按钮，根据系统提示做好下课操作及速课保存工作。（速课可插入到课程章节中并设置为任务点）</w:t>
      </w:r>
    </w:p>
    <w:p>
      <w:pPr>
        <w:pStyle w:val="16"/>
        <w:spacing w:after="0" w:line="614" w:lineRule="exact"/>
        <w:ind w:firstLine="500"/>
        <w:jc w:val="left"/>
        <w:rPr>
          <w:color w:val="000000"/>
        </w:rPr>
      </w:pP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981575" cy="3200400"/>
            <wp:effectExtent l="0" t="0" r="9525" b="0"/>
            <wp:docPr id="3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after="0" w:line="614" w:lineRule="exact"/>
        <w:ind w:firstLine="500"/>
        <w:jc w:val="left"/>
        <w:rPr>
          <w:color w:val="000000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第三步：同步课堂提供了丰富的活动库，比如签到、白板也可以在直播中插入图文音频或是分布其他资料。</w:t>
      </w:r>
    </w:p>
    <w:p>
      <w:pPr>
        <w:tabs>
          <w:tab w:val="center" w:pos="4666"/>
        </w:tabs>
        <w:spacing w:line="48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直播结束后，可将课程视频转为速课。同时保存至云盘，教师可以打开查看所录制的速课，然后上传到课程章节中供学生在线学习。</w:t>
      </w:r>
    </w:p>
    <w:p>
      <w:pPr>
        <w:pStyle w:val="16"/>
        <w:spacing w:after="0" w:line="614" w:lineRule="exact"/>
        <w:ind w:firstLine="500"/>
        <w:jc w:val="left"/>
        <w:rPr>
          <w:color w:val="000000"/>
        </w:rPr>
        <w:sectPr>
          <w:type w:val="continuous"/>
          <w:pgSz w:w="12144" w:h="17375"/>
          <w:pgMar w:top="268" w:right="1114" w:bottom="1076" w:left="1114" w:header="0" w:footer="3" w:gutter="0"/>
          <w:cols w:space="720" w:num="1"/>
          <w:docGrid w:linePitch="360" w:charSpace="0"/>
        </w:sectPr>
      </w:pPr>
    </w:p>
    <w:p>
      <w:pPr>
        <w:spacing w:line="240" w:lineRule="exact"/>
        <w:rPr>
          <w:sz w:val="19"/>
          <w:szCs w:val="19"/>
        </w:rPr>
      </w:pPr>
    </w:p>
    <w:p>
      <w:pPr>
        <w:spacing w:line="240" w:lineRule="exact"/>
        <w:rPr>
          <w:sz w:val="19"/>
          <w:szCs w:val="19"/>
        </w:rPr>
      </w:pPr>
    </w:p>
    <w:p>
      <w:pPr>
        <w:spacing w:line="1" w:lineRule="exact"/>
        <w:sectPr>
          <w:type w:val="continuous"/>
          <w:pgSz w:w="12144" w:h="17375"/>
          <w:pgMar w:top="268" w:right="120" w:bottom="1176" w:left="120" w:header="0" w:footer="3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4236720" cy="2729865"/>
            <wp:effectExtent l="0" t="0" r="11430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cs="微软雅黑" w:asciiTheme="minorEastAsia" w:hAnsiTheme="minorEastAsia"/>
          <w:b/>
          <w:bCs/>
          <w:sz w:val="30"/>
          <w:szCs w:val="3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7131685</wp:posOffset>
            </wp:positionH>
            <wp:positionV relativeFrom="margin">
              <wp:posOffset>10253345</wp:posOffset>
            </wp:positionV>
            <wp:extent cx="377825" cy="438785"/>
            <wp:effectExtent l="0" t="0" r="3175" b="18415"/>
            <wp:wrapNone/>
            <wp:docPr id="398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Shape 39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_Toc2253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3、用手机利用课程活动库的直播开展直播活动</w:t>
      </w:r>
      <w:bookmarkEnd w:id="27"/>
    </w:p>
    <w:p>
      <w:pPr>
        <w:tabs>
          <w:tab w:val="center" w:pos="4666"/>
        </w:tabs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教师进入手机学习通进入课程主页，点击“+”打开活动库，选择直播直接开展直播授课，直播可转发至其他班级群聊，满足多个班级观看。直播结束后可选择允许回看，学生可以反复观看。学生通过手机可实现师生间、生生间各种互动。不过这个直播只能显示摄像头实时画面，无法打开课件。</w:t>
      </w:r>
    </w:p>
    <w:p>
      <w:pPr>
        <w:spacing w:line="360" w:lineRule="exact"/>
        <w:rPr>
          <w:rFonts w:cs="微软雅黑" w:asciiTheme="minorEastAsia" w:hAnsiTheme="minorEastAsia"/>
          <w:sz w:val="24"/>
          <w:szCs w:val="24"/>
        </w:rPr>
      </w:pPr>
      <w:r>
        <w:rPr>
          <w:rFonts w:cs="微软雅黑" w:asciiTheme="minorEastAsia" w:hAnsiTheme="minorEastAsia"/>
          <w:b/>
          <w:bCs/>
          <w:sz w:val="30"/>
          <w:szCs w:val="3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7284085</wp:posOffset>
            </wp:positionH>
            <wp:positionV relativeFrom="margin">
              <wp:posOffset>10405745</wp:posOffset>
            </wp:positionV>
            <wp:extent cx="377825" cy="438785"/>
            <wp:effectExtent l="0" t="0" r="3175" b="18415"/>
            <wp:wrapNone/>
            <wp:docPr id="47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ape 39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b/>
          <w:bCs/>
          <w:sz w:val="30"/>
          <w:szCs w:val="30"/>
        </w:rPr>
        <w:t>4、腾讯会议</w:t>
      </w:r>
    </w:p>
    <w:p>
      <w:pPr>
        <w:tabs>
          <w:tab w:val="center" w:pos="4666"/>
        </w:tabs>
        <w:spacing w:line="360" w:lineRule="auto"/>
      </w:pPr>
      <w:r>
        <w:drawing>
          <wp:inline distT="0" distB="0" distL="114300" distR="114300">
            <wp:extent cx="4880610" cy="3600450"/>
            <wp:effectExtent l="0" t="0" r="1524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4965065" cy="2945130"/>
            <wp:effectExtent l="0" t="0" r="6985" b="762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8" w:name="_七、速课添加到章节"/>
      <w:bookmarkEnd w:id="28"/>
      <w:r>
        <w:rPr>
          <w:rFonts w:hint="eastAsia" w:cs="微软雅黑" w:asciiTheme="minorEastAsia" w:hAnsiTheme="minorEastAsia"/>
          <w:sz w:val="32"/>
          <w:szCs w:val="32"/>
        </w:rPr>
        <w:t>七、速课添加到章节</w:t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0335" cy="3635375"/>
            <wp:effectExtent l="19050" t="19050" r="18280" b="222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200" cy="3633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03825" cy="4240530"/>
            <wp:effectExtent l="19050" t="19050" r="15800" b="26097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582" cy="4242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9225" cy="5109845"/>
            <wp:effectExtent l="19050" t="19050" r="28300" b="14383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951" cy="5110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9" w:name="_八、如何进入群聊"/>
      <w:bookmarkEnd w:id="29"/>
      <w:r>
        <w:rPr>
          <w:rFonts w:hint="eastAsia" w:cs="微软雅黑" w:asciiTheme="minorEastAsia" w:hAnsiTheme="minorEastAsia"/>
          <w:sz w:val="32"/>
          <w:szCs w:val="32"/>
        </w:rPr>
        <w:t>八、如何进入群聊</w:t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82565" cy="2567305"/>
            <wp:effectExtent l="19050" t="19050" r="12926" b="23050"/>
            <wp:docPr id="3" name="图片 2" descr="进入群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进入群聊.jp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8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30" w:name="_九、课件通过附件形式上传"/>
      <w:bookmarkEnd w:id="30"/>
      <w:r>
        <w:rPr>
          <w:rFonts w:hint="eastAsia" w:cs="微软雅黑" w:asciiTheme="minorEastAsia" w:hAnsiTheme="minorEastAsia"/>
          <w:sz w:val="32"/>
          <w:szCs w:val="32"/>
        </w:rPr>
        <w:t>九、课件通过附件形式上传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缺点：需要学生下载。不记入任务点。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优点：附件上传，无需转码。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进入课程编辑页面-选择章节-右上角更多-点击进入-选择附件。</w:t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4310" cy="3997325"/>
            <wp:effectExtent l="19050" t="19050" r="21590" b="21953"/>
            <wp:docPr id="2050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内容占位符 3"/>
                    <pic:cNvPicPr>
                      <a:picLocks noGrp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仿宋" w:hAnsi="仿宋" w:eastAsia="仿宋" w:cs="微软雅黑"/>
          <w:b/>
          <w:color w:val="FF000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FF0000"/>
          <w:sz w:val="24"/>
          <w:szCs w:val="24"/>
        </w:rPr>
        <w:t>------------------------------------------------------以下为新增内容</w:t>
      </w: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31" w:name="_十、课件通过附件形式上传"/>
      <w:bookmarkEnd w:id="31"/>
      <w:r>
        <w:rPr>
          <w:rFonts w:hint="eastAsia" w:cs="微软雅黑" w:asciiTheme="minorEastAsia" w:hAnsiTheme="minorEastAsia"/>
          <w:sz w:val="32"/>
          <w:szCs w:val="32"/>
        </w:rPr>
        <w:t>十、如何设置作业为生生互评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   1、进入课程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→“作业库”→选择作业“发布”→设置作业发送时间→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→设置互评时间和互评数量等选项→“发布”。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2、只有主观题才能设置生生互评，填空题如果勾选“</w:t>
      </w:r>
      <w:r>
        <w:rPr>
          <w:sz w:val="24"/>
          <w:szCs w:val="24"/>
        </w:rPr>
        <w:t>填空类型的题目设为客观题</w:t>
      </w:r>
      <w:r>
        <w:rPr>
          <w:rFonts w:hint="eastAsia"/>
          <w:sz w:val="24"/>
          <w:szCs w:val="24"/>
        </w:rPr>
        <w:t>”这个选项的话，也不能设置生生互评。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3、设置互评开始时间不能早于作业结束时间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</w:t>
      </w:r>
      <w:r>
        <w:rPr>
          <w:rFonts w:hint="eastAsia" w:ascii="宋体" w:hAnsi="宋体" w:cs="宋体"/>
          <w:sz w:val="24"/>
          <w:szCs w:val="24"/>
        </w:rPr>
        <w:t>随机</w:t>
      </w:r>
      <w:r>
        <w:rPr>
          <w:rFonts w:ascii="宋体" w:hAnsi="宋体" w:cs="宋体"/>
          <w:sz w:val="24"/>
          <w:szCs w:val="24"/>
        </w:rPr>
        <w:t>分配给他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5、学生互评完后，老师可以通过批量打分或查看，对学生互评分进行单个修改或批量修改。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743200"/>
            <wp:effectExtent l="19050" t="19050" r="13335" b="19050"/>
            <wp:docPr id="6" name="图片 76" descr="QQ截图2019110409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6" descr="QQ截图2019110409362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2767330"/>
            <wp:effectExtent l="19050" t="19050" r="24130" b="13970"/>
            <wp:docPr id="77" name="图片 77" descr="QQ截图2019110409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QQ截图2019110409363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4134485"/>
            <wp:effectExtent l="19050" t="19050" r="13335" b="18415"/>
            <wp:docPr id="78" name="图片 78" descr="QQ截图201911041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Q截图2019110410141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1948180"/>
            <wp:effectExtent l="19050" t="19050" r="13335" b="13970"/>
            <wp:docPr id="79" name="图片 79" descr="QQ截图20191104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QQ截图2019110410144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09520"/>
            <wp:effectExtent l="19050" t="0" r="2540" b="0"/>
            <wp:docPr id="91" name="图片 90" descr="QQ截图2020030717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 descr="QQ截图20200307173048.jp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780030"/>
            <wp:effectExtent l="19050" t="0" r="2540" b="0"/>
            <wp:docPr id="100" name="图片 99" descr="QQ截图20200307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 descr="QQ截图20200307173805.jp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410460"/>
            <wp:effectExtent l="19050" t="0" r="2540" b="0"/>
            <wp:docPr id="89" name="图片 88" descr="老师作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老师作业.jp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2049" o:spid="_x0000_s2049" o:spt="202" type="#_x0000_t202" style="position:absolute;left:0pt;margin-top:0pt;height:144pt;width:144pt;mso-position-horizontal:right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MZkQM5AgAAcQ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HMZkQM5AgAAcQQAAA4AAAAAAAAAAQAgAAAAHwEAAGRycy9lMm9Eb2Mu&#10;eG1sUEsFBgAAAAAGAAYAWQEAAMo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29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73D37F5F"/>
    <w:rsid w:val="00005EFA"/>
    <w:rsid w:val="00012715"/>
    <w:rsid w:val="00014C8D"/>
    <w:rsid w:val="0002434B"/>
    <w:rsid w:val="0005003B"/>
    <w:rsid w:val="00080A33"/>
    <w:rsid w:val="000A3956"/>
    <w:rsid w:val="000D77DF"/>
    <w:rsid w:val="000E10ED"/>
    <w:rsid w:val="000E3B3D"/>
    <w:rsid w:val="0010343D"/>
    <w:rsid w:val="00110608"/>
    <w:rsid w:val="0013735C"/>
    <w:rsid w:val="001403B2"/>
    <w:rsid w:val="00175D2E"/>
    <w:rsid w:val="001836B3"/>
    <w:rsid w:val="001A0CAE"/>
    <w:rsid w:val="001D5C66"/>
    <w:rsid w:val="001E148A"/>
    <w:rsid w:val="001E5E7F"/>
    <w:rsid w:val="001E75F8"/>
    <w:rsid w:val="001F5F6B"/>
    <w:rsid w:val="00205671"/>
    <w:rsid w:val="002232F2"/>
    <w:rsid w:val="00230260"/>
    <w:rsid w:val="00236153"/>
    <w:rsid w:val="00243676"/>
    <w:rsid w:val="00273195"/>
    <w:rsid w:val="002813C4"/>
    <w:rsid w:val="002833DC"/>
    <w:rsid w:val="00287DE9"/>
    <w:rsid w:val="0029642F"/>
    <w:rsid w:val="002A7F6E"/>
    <w:rsid w:val="002D6369"/>
    <w:rsid w:val="002F1E90"/>
    <w:rsid w:val="002F45A1"/>
    <w:rsid w:val="00307E42"/>
    <w:rsid w:val="00327880"/>
    <w:rsid w:val="00340586"/>
    <w:rsid w:val="00357DF5"/>
    <w:rsid w:val="00365BB1"/>
    <w:rsid w:val="0038044A"/>
    <w:rsid w:val="00393695"/>
    <w:rsid w:val="003A3977"/>
    <w:rsid w:val="003B7B66"/>
    <w:rsid w:val="003D12EB"/>
    <w:rsid w:val="003D77F3"/>
    <w:rsid w:val="00402B17"/>
    <w:rsid w:val="00407CD7"/>
    <w:rsid w:val="00414780"/>
    <w:rsid w:val="00416F8A"/>
    <w:rsid w:val="00443B9E"/>
    <w:rsid w:val="0044670D"/>
    <w:rsid w:val="00461C9E"/>
    <w:rsid w:val="00466C99"/>
    <w:rsid w:val="00471407"/>
    <w:rsid w:val="00472C23"/>
    <w:rsid w:val="004747F0"/>
    <w:rsid w:val="004A62AF"/>
    <w:rsid w:val="004C40DD"/>
    <w:rsid w:val="004D4A98"/>
    <w:rsid w:val="004E07F5"/>
    <w:rsid w:val="0051782B"/>
    <w:rsid w:val="00547976"/>
    <w:rsid w:val="0055487B"/>
    <w:rsid w:val="005934AB"/>
    <w:rsid w:val="00594272"/>
    <w:rsid w:val="00595056"/>
    <w:rsid w:val="005E26BB"/>
    <w:rsid w:val="005E32AF"/>
    <w:rsid w:val="005F29E0"/>
    <w:rsid w:val="00616556"/>
    <w:rsid w:val="00647D3B"/>
    <w:rsid w:val="00663FDA"/>
    <w:rsid w:val="006665B0"/>
    <w:rsid w:val="00680B63"/>
    <w:rsid w:val="006B17AD"/>
    <w:rsid w:val="006D6D0B"/>
    <w:rsid w:val="00721447"/>
    <w:rsid w:val="0072624D"/>
    <w:rsid w:val="00732851"/>
    <w:rsid w:val="00746310"/>
    <w:rsid w:val="00750844"/>
    <w:rsid w:val="00761A36"/>
    <w:rsid w:val="00786814"/>
    <w:rsid w:val="007922B7"/>
    <w:rsid w:val="007968DF"/>
    <w:rsid w:val="007A1174"/>
    <w:rsid w:val="007A7FAE"/>
    <w:rsid w:val="007B214F"/>
    <w:rsid w:val="007C5090"/>
    <w:rsid w:val="0080501A"/>
    <w:rsid w:val="00826A5C"/>
    <w:rsid w:val="00827663"/>
    <w:rsid w:val="008411C0"/>
    <w:rsid w:val="00852542"/>
    <w:rsid w:val="00871435"/>
    <w:rsid w:val="008A0F8A"/>
    <w:rsid w:val="008A1100"/>
    <w:rsid w:val="008A51DB"/>
    <w:rsid w:val="008B3635"/>
    <w:rsid w:val="008C17A0"/>
    <w:rsid w:val="008E66AE"/>
    <w:rsid w:val="008F08C3"/>
    <w:rsid w:val="00905D6C"/>
    <w:rsid w:val="00935470"/>
    <w:rsid w:val="00941B13"/>
    <w:rsid w:val="0097071D"/>
    <w:rsid w:val="00991669"/>
    <w:rsid w:val="009A09A4"/>
    <w:rsid w:val="009B1DB7"/>
    <w:rsid w:val="009B6584"/>
    <w:rsid w:val="009F52EF"/>
    <w:rsid w:val="00A309A1"/>
    <w:rsid w:val="00A44205"/>
    <w:rsid w:val="00A468C7"/>
    <w:rsid w:val="00AA3559"/>
    <w:rsid w:val="00AB48C6"/>
    <w:rsid w:val="00B1278F"/>
    <w:rsid w:val="00B367CD"/>
    <w:rsid w:val="00B425D2"/>
    <w:rsid w:val="00B55034"/>
    <w:rsid w:val="00B73FF6"/>
    <w:rsid w:val="00BA5933"/>
    <w:rsid w:val="00BA7C69"/>
    <w:rsid w:val="00BB48E8"/>
    <w:rsid w:val="00BC3641"/>
    <w:rsid w:val="00BC780A"/>
    <w:rsid w:val="00BD33C8"/>
    <w:rsid w:val="00BE146F"/>
    <w:rsid w:val="00BE67DE"/>
    <w:rsid w:val="00C03FE2"/>
    <w:rsid w:val="00C05268"/>
    <w:rsid w:val="00C07038"/>
    <w:rsid w:val="00C113D9"/>
    <w:rsid w:val="00C15FF8"/>
    <w:rsid w:val="00C303E9"/>
    <w:rsid w:val="00C30B06"/>
    <w:rsid w:val="00C410C6"/>
    <w:rsid w:val="00C5488D"/>
    <w:rsid w:val="00C81156"/>
    <w:rsid w:val="00C8183A"/>
    <w:rsid w:val="00CF72C2"/>
    <w:rsid w:val="00D050DF"/>
    <w:rsid w:val="00D06D49"/>
    <w:rsid w:val="00D23475"/>
    <w:rsid w:val="00D34AF0"/>
    <w:rsid w:val="00D57D5E"/>
    <w:rsid w:val="00D80640"/>
    <w:rsid w:val="00D91965"/>
    <w:rsid w:val="00DA0E22"/>
    <w:rsid w:val="00DC72EB"/>
    <w:rsid w:val="00DE4897"/>
    <w:rsid w:val="00E455E5"/>
    <w:rsid w:val="00E60464"/>
    <w:rsid w:val="00E647C0"/>
    <w:rsid w:val="00E6656E"/>
    <w:rsid w:val="00EA6038"/>
    <w:rsid w:val="00EB6DAD"/>
    <w:rsid w:val="00EC3E9B"/>
    <w:rsid w:val="00ED789D"/>
    <w:rsid w:val="00EF3223"/>
    <w:rsid w:val="00F046BD"/>
    <w:rsid w:val="00F126A4"/>
    <w:rsid w:val="00F16F03"/>
    <w:rsid w:val="00F249B2"/>
    <w:rsid w:val="00F31785"/>
    <w:rsid w:val="00F32CF0"/>
    <w:rsid w:val="00F51CA3"/>
    <w:rsid w:val="00F6113B"/>
    <w:rsid w:val="00F93926"/>
    <w:rsid w:val="00FA35F5"/>
    <w:rsid w:val="00FD1346"/>
    <w:rsid w:val="0E0902C7"/>
    <w:rsid w:val="1D374E51"/>
    <w:rsid w:val="1DF1066C"/>
    <w:rsid w:val="216B6275"/>
    <w:rsid w:val="2DFD0B60"/>
    <w:rsid w:val="2EB114F7"/>
    <w:rsid w:val="2F3F59FF"/>
    <w:rsid w:val="2FE204EF"/>
    <w:rsid w:val="426C7ED0"/>
    <w:rsid w:val="42CF4152"/>
    <w:rsid w:val="4463624C"/>
    <w:rsid w:val="469567D9"/>
    <w:rsid w:val="47C64279"/>
    <w:rsid w:val="526F0424"/>
    <w:rsid w:val="5A557245"/>
    <w:rsid w:val="607A58DF"/>
    <w:rsid w:val="63D165FA"/>
    <w:rsid w:val="64151795"/>
    <w:rsid w:val="6EF74C65"/>
    <w:rsid w:val="6FEA42DE"/>
    <w:rsid w:val="73D37F5F"/>
    <w:rsid w:val="77C770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5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customStyle="1" w:styleId="16">
    <w:name w:val="Body text|1"/>
    <w:basedOn w:val="1"/>
    <w:qFormat/>
    <w:uiPriority w:val="0"/>
    <w:pPr>
      <w:spacing w:after="90"/>
      <w:ind w:firstLine="400"/>
    </w:pPr>
    <w:rPr>
      <w:rFonts w:ascii="宋体" w:hAnsi="宋体" w:eastAsia="宋体" w:cs="宋体"/>
      <w:sz w:val="22"/>
      <w:lang w:val="zh-TW" w:eastAsia="zh-TW" w:bidi="zh-TW"/>
    </w:rPr>
  </w:style>
  <w:style w:type="paragraph" w:customStyle="1" w:styleId="17">
    <w:name w:val="Heading #2|1"/>
    <w:basedOn w:val="1"/>
    <w:qFormat/>
    <w:uiPriority w:val="0"/>
    <w:pPr>
      <w:spacing w:after="370"/>
      <w:ind w:firstLine="860"/>
      <w:outlineLvl w:val="1"/>
    </w:pPr>
    <w:rPr>
      <w:rFonts w:ascii="宋体" w:hAnsi="宋体" w:eastAsia="宋体" w:cs="宋体"/>
      <w:sz w:val="32"/>
      <w:szCs w:val="32"/>
      <w:lang w:val="zh-TW" w:eastAsia="zh-TW" w:bidi="zh-TW"/>
    </w:rPr>
  </w:style>
  <w:style w:type="paragraph" w:customStyle="1" w:styleId="18">
    <w:name w:val="Picture caption|1"/>
    <w:basedOn w:val="1"/>
    <w:qFormat/>
    <w:uiPriority w:val="0"/>
    <w:rPr>
      <w:rFonts w:ascii="宋体" w:hAnsi="宋体" w:eastAsia="宋体" w:cs="宋体"/>
      <w:color w:val="C5C5C5"/>
      <w:sz w:val="8"/>
      <w:szCs w:val="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4" Type="http://schemas.openxmlformats.org/officeDocument/2006/relationships/fontTable" Target="fontTable.xml"/><Relationship Id="rId83" Type="http://schemas.openxmlformats.org/officeDocument/2006/relationships/customXml" Target="../customXml/item2.xml"/><Relationship Id="rId82" Type="http://schemas.openxmlformats.org/officeDocument/2006/relationships/customXml" Target="../customXml/item1.xml"/><Relationship Id="rId81" Type="http://schemas.openxmlformats.org/officeDocument/2006/relationships/image" Target="media/image72.jpeg"/><Relationship Id="rId80" Type="http://schemas.openxmlformats.org/officeDocument/2006/relationships/image" Target="media/image71.jpeg"/><Relationship Id="rId8" Type="http://schemas.openxmlformats.org/officeDocument/2006/relationships/footer" Target="footer3.xml"/><Relationship Id="rId79" Type="http://schemas.openxmlformats.org/officeDocument/2006/relationships/image" Target="media/image70.jpeg"/><Relationship Id="rId78" Type="http://schemas.openxmlformats.org/officeDocument/2006/relationships/image" Target="media/image69.jpeg"/><Relationship Id="rId77" Type="http://schemas.openxmlformats.org/officeDocument/2006/relationships/image" Target="media/image68.jpeg"/><Relationship Id="rId76" Type="http://schemas.openxmlformats.org/officeDocument/2006/relationships/image" Target="media/image67.jpeg"/><Relationship Id="rId75" Type="http://schemas.openxmlformats.org/officeDocument/2006/relationships/image" Target="media/image66.jpeg"/><Relationship Id="rId74" Type="http://schemas.openxmlformats.org/officeDocument/2006/relationships/image" Target="media/image65.png"/><Relationship Id="rId73" Type="http://schemas.openxmlformats.org/officeDocument/2006/relationships/image" Target="media/image64.jpe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jpe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jpe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jpe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jpe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893E28-EF48-4E39-A9FA-7516749E43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3056</Words>
  <Characters>3300</Characters>
  <Lines>32</Lines>
  <Paragraphs>9</Paragraphs>
  <TotalTime>0</TotalTime>
  <ScaleCrop>false</ScaleCrop>
  <LinksUpToDate>false</LinksUpToDate>
  <CharactersWithSpaces>3370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2020-09-09T06:10:00Z</dcterms:created>
  <dcterms:modified xsi:type="dcterms:W3CDTF">2023-06-15T06:33:26Z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7345C318C62C4318AC495D379F4B892B</vt:lpwstr>
  </property>
</Properties>
</file>